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8" w:rsidRDefault="00DC0A65">
      <w:proofErr w:type="spellStart"/>
      <w:r>
        <w:t>Meselson</w:t>
      </w:r>
      <w:proofErr w:type="spellEnd"/>
      <w:r>
        <w:t xml:space="preserve"> and Stahl’s Evidence for Semi Conservative Replication of DNA</w:t>
      </w:r>
    </w:p>
    <w:p w:rsidR="00DC0A65" w:rsidRDefault="00DC0A65">
      <w:r w:rsidRPr="00DC0A65">
        <w:drawing>
          <wp:inline distT="0" distB="0" distL="0" distR="0">
            <wp:extent cx="5731510" cy="3925105"/>
            <wp:effectExtent l="19050" t="0" r="254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65" w:rsidRDefault="00DC0A65"/>
    <w:p w:rsidR="00DC0A65" w:rsidRDefault="00DC0A65" w:rsidP="00DC0A65">
      <w:proofErr w:type="spellStart"/>
      <w:r>
        <w:t>Meselson</w:t>
      </w:r>
      <w:proofErr w:type="spellEnd"/>
      <w:r>
        <w:t xml:space="preserve"> and Stahl’s Evidence for Semi Conservative Replication of DNA</w:t>
      </w:r>
    </w:p>
    <w:p w:rsidR="00DC0A65" w:rsidRDefault="00DC0A65">
      <w:r w:rsidRPr="00DC0A6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61048</wp:posOffset>
            </wp:positionV>
            <wp:extent cx="5719598" cy="3941379"/>
            <wp:effectExtent l="19050" t="0" r="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8" cy="39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A65" w:rsidRDefault="00DC0A65"/>
    <w:p w:rsidR="00DC0A65" w:rsidRDefault="00DC0A65"/>
    <w:p w:rsidR="00DC0A65" w:rsidRDefault="00DC0A65"/>
    <w:p w:rsidR="00DC0A65" w:rsidRDefault="00DC0A65"/>
    <w:p w:rsidR="00DC0A65" w:rsidRDefault="00DC0A65"/>
    <w:p w:rsidR="00DC0A65" w:rsidRDefault="00DC0A65"/>
    <w:p w:rsidR="00DC0A65" w:rsidRDefault="00DC0A65"/>
    <w:p w:rsidR="00DC0A65" w:rsidRDefault="00DC0A65"/>
    <w:p w:rsidR="00DC0A65" w:rsidRDefault="00DC0A65"/>
    <w:sectPr w:rsidR="00DC0A65" w:rsidSect="00CF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DC0A65"/>
    <w:rsid w:val="00CF31A8"/>
    <w:rsid w:val="00DC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RM plc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2013-02-09T19:51:00Z</dcterms:created>
  <dcterms:modified xsi:type="dcterms:W3CDTF">2013-02-09T19:53:00Z</dcterms:modified>
</cp:coreProperties>
</file>